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2773C" w14:textId="61A849F5" w:rsidR="00885D53" w:rsidRDefault="00885D53" w:rsidP="00885D53">
      <w:pPr>
        <w:jc w:val="center"/>
        <w:rPr>
          <w:rFonts w:ascii="Times New Roman" w:eastAsia="Times New Roman" w:hAnsi="Symbol" w:cs="Times New Roman"/>
          <w:u w:val="single"/>
        </w:rPr>
      </w:pPr>
      <w:r w:rsidRPr="00AD1B48">
        <w:rPr>
          <w:rFonts w:ascii="Arial" w:hAnsi="Arial" w:cs="Arial"/>
          <w:noProof/>
        </w:rPr>
        <w:drawing>
          <wp:inline distT="0" distB="0" distL="0" distR="0" wp14:anchorId="102A2030" wp14:editId="6F6F3212">
            <wp:extent cx="1771509" cy="844420"/>
            <wp:effectExtent l="0" t="0" r="0" b="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3244" cy="86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E29E1" w14:textId="77777777" w:rsidR="00885D53" w:rsidRDefault="00885D53" w:rsidP="00E54E6B">
      <w:pPr>
        <w:rPr>
          <w:rFonts w:ascii="Times New Roman" w:eastAsia="Times New Roman" w:hAnsi="Symbol" w:cs="Times New Roman"/>
          <w:u w:val="single"/>
        </w:rPr>
      </w:pPr>
    </w:p>
    <w:p w14:paraId="14734881" w14:textId="50D6D174" w:rsidR="00E54E6B" w:rsidRPr="003A3273" w:rsidRDefault="00574DE5" w:rsidP="003A3273">
      <w:pPr>
        <w:pStyle w:val="Title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A3273">
        <w:rPr>
          <w:rFonts w:ascii="Times New Roman" w:eastAsia="Times New Roman" w:hAnsi="Times New Roman" w:cs="Times New Roman"/>
          <w:b/>
          <w:bCs/>
          <w:sz w:val="24"/>
          <w:szCs w:val="24"/>
        </w:rPr>
        <w:t>New Transfer Model Curriculum (</w:t>
      </w:r>
      <w:r w:rsidR="00E54E6B" w:rsidRPr="003A3273">
        <w:rPr>
          <w:rFonts w:ascii="Times New Roman" w:eastAsia="Times New Roman" w:hAnsi="Times New Roman" w:cs="Times New Roman"/>
          <w:b/>
          <w:bCs/>
          <w:sz w:val="24"/>
          <w:szCs w:val="24"/>
        </w:rPr>
        <w:t>TMC</w:t>
      </w:r>
      <w:r w:rsidRPr="003A3273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E54E6B" w:rsidRPr="003A32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Development Criteria</w:t>
      </w:r>
    </w:p>
    <w:p w14:paraId="0F2A2A9A" w14:textId="2FDA62F6" w:rsidR="00574DE5" w:rsidRPr="003A3273" w:rsidRDefault="007C4DF2" w:rsidP="003A3273">
      <w:pPr>
        <w:pStyle w:val="Subtitle"/>
        <w:jc w:val="center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3A3273">
        <w:rPr>
          <w:rFonts w:ascii="Times New Roman" w:eastAsia="Times New Roman" w:hAnsi="Times New Roman" w:cs="Times New Roman"/>
          <w:color w:val="auto"/>
          <w:sz w:val="24"/>
          <w:szCs w:val="24"/>
        </w:rPr>
        <w:t>Approved by ICC November 8</w:t>
      </w:r>
      <w:r w:rsidR="00574DE5" w:rsidRPr="003A3273">
        <w:rPr>
          <w:rFonts w:ascii="Times New Roman" w:eastAsia="Times New Roman" w:hAnsi="Times New Roman" w:cs="Times New Roman"/>
          <w:color w:val="auto"/>
          <w:sz w:val="24"/>
          <w:szCs w:val="24"/>
        </w:rPr>
        <w:t>, 2023</w:t>
      </w:r>
    </w:p>
    <w:p w14:paraId="25B14C37" w14:textId="77777777" w:rsidR="00E54E6B" w:rsidRPr="00885D53" w:rsidRDefault="00E54E6B" w:rsidP="00E54E6B">
      <w:pPr>
        <w:rPr>
          <w:rFonts w:ascii="Palatino Linotype" w:eastAsia="Times New Roman" w:hAnsi="Palatino Linotype" w:cs="Times New Roman"/>
          <w:bdr w:val="none" w:sz="0" w:space="0" w:color="auto" w:frame="1"/>
        </w:rPr>
      </w:pPr>
    </w:p>
    <w:p w14:paraId="1FCC65DF" w14:textId="3293B4B5" w:rsidR="002E3BE6" w:rsidRPr="00885D53" w:rsidRDefault="00E54E6B" w:rsidP="002E3BE6">
      <w:pPr>
        <w:rPr>
          <w:rFonts w:ascii="Palatino Linotype" w:eastAsia="Times New Roman" w:hAnsi="Palatino Linotype" w:cs="Times New Roman"/>
          <w:bdr w:val="none" w:sz="0" w:space="0" w:color="auto" w:frame="1"/>
        </w:rPr>
      </w:pPr>
      <w:r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A </w:t>
      </w:r>
      <w:r w:rsidR="00574DE5"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new </w:t>
      </w:r>
      <w:r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TMC </w:t>
      </w:r>
      <w:r w:rsidR="00574DE5"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may </w:t>
      </w:r>
      <w:r w:rsidRPr="00885D53">
        <w:rPr>
          <w:rFonts w:ascii="Palatino Linotype" w:eastAsia="Times New Roman" w:hAnsi="Palatino Linotype" w:cs="Times New Roman"/>
          <w:bdr w:val="none" w:sz="0" w:space="0" w:color="auto" w:frame="1"/>
        </w:rPr>
        <w:t>be considered for development if all of the following are met:</w:t>
      </w:r>
    </w:p>
    <w:p w14:paraId="4768B94E" w14:textId="77777777" w:rsidR="002E3BE6" w:rsidRDefault="002E3BE6" w:rsidP="002E3BE6">
      <w:pPr>
        <w:rPr>
          <w:rFonts w:ascii="Palatino Linotype" w:eastAsia="Times New Roman" w:hAnsi="Palatino Linotype" w:cs="Times New Roman"/>
          <w:bdr w:val="none" w:sz="0" w:space="0" w:color="auto" w:frame="1"/>
        </w:rPr>
      </w:pPr>
    </w:p>
    <w:p w14:paraId="40DE9B82" w14:textId="68133A77" w:rsidR="00E54E6B" w:rsidRPr="00885D53" w:rsidRDefault="00E54E6B" w:rsidP="002E3BE6">
      <w:pPr>
        <w:pStyle w:val="ListParagraph"/>
        <w:numPr>
          <w:ilvl w:val="0"/>
          <w:numId w:val="4"/>
        </w:numPr>
        <w:rPr>
          <w:rFonts w:ascii="Palatino Linotype" w:eastAsia="Times New Roman" w:hAnsi="Palatino Linotype" w:cs="Times New Roman"/>
          <w:bdr w:val="none" w:sz="0" w:space="0" w:color="auto" w:frame="1"/>
        </w:rPr>
      </w:pPr>
      <w:r w:rsidRPr="00885D53">
        <w:rPr>
          <w:rFonts w:ascii="Palatino Linotype" w:eastAsia="Times New Roman" w:hAnsi="Palatino Linotype" w:cs="Times New Roman"/>
          <w:bdr w:val="none" w:sz="0" w:space="0" w:color="auto" w:frame="1"/>
        </w:rPr>
        <w:t>Interest by faculty and students intersegmentally</w:t>
      </w:r>
      <w:r w:rsidR="002E3BE6"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 in the creation of</w:t>
      </w:r>
      <w:r w:rsidR="00574DE5"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 a</w:t>
      </w:r>
      <w:r w:rsidR="002E3BE6"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 TMC that </w:t>
      </w:r>
      <w:r w:rsidR="00574DE5"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will create a framework for Associate Degrees for Transfer that </w:t>
      </w:r>
      <w:r w:rsidR="002E3BE6" w:rsidRPr="00885D53">
        <w:rPr>
          <w:rFonts w:ascii="Palatino Linotype" w:eastAsia="Times New Roman" w:hAnsi="Palatino Linotype" w:cs="Times New Roman"/>
          <w:bdr w:val="none" w:sz="0" w:space="0" w:color="auto" w:frame="1"/>
        </w:rPr>
        <w:t>will provide authentic pathways and access for students</w:t>
      </w:r>
      <w:r w:rsidRPr="00885D53">
        <w:rPr>
          <w:rFonts w:ascii="Palatino Linotype" w:eastAsia="Times New Roman" w:hAnsi="Palatino Linotype" w:cs="Times New Roman"/>
          <w:bdr w:val="none" w:sz="0" w:space="0" w:color="auto" w:frame="1"/>
        </w:rPr>
        <w:t>;</w:t>
      </w:r>
      <w:r w:rsidRPr="00885D53">
        <w:rPr>
          <w:rFonts w:ascii="Palatino Linotype" w:eastAsia="Times New Roman" w:hAnsi="Palatino Linotype" w:cs="Times New Roman"/>
          <w:sz w:val="22"/>
          <w:szCs w:val="22"/>
          <w:bdr w:val="none" w:sz="0" w:space="0" w:color="auto" w:frame="1"/>
        </w:rPr>
        <w:t> </w:t>
      </w:r>
    </w:p>
    <w:p w14:paraId="3700B0BB" w14:textId="44B6C72D" w:rsidR="00E54E6B" w:rsidRPr="00885D53" w:rsidRDefault="00E54E6B" w:rsidP="002E3BE6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</w:rPr>
      </w:pPr>
      <w:r w:rsidRPr="00885D53">
        <w:rPr>
          <w:rFonts w:ascii="Palatino Linotype" w:eastAsia="Times New Roman" w:hAnsi="Palatino Linotype" w:cs="Times New Roman"/>
          <w:bdr w:val="none" w:sz="0" w:space="0" w:color="auto" w:frame="1"/>
        </w:rPr>
        <w:t>A minimum of four CSU</w:t>
      </w:r>
      <w:r w:rsidR="00574DE5"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 campuses</w:t>
      </w:r>
      <w:r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 with similar </w:t>
      </w:r>
      <w:r w:rsidR="00574DE5"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baccalaureate </w:t>
      </w:r>
      <w:r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programs that are current or </w:t>
      </w:r>
      <w:r w:rsidR="002E3BE6" w:rsidRPr="00885D53">
        <w:rPr>
          <w:rFonts w:ascii="Palatino Linotype" w:eastAsia="Times New Roman" w:hAnsi="Palatino Linotype" w:cs="Times New Roman"/>
          <w:bdr w:val="none" w:sz="0" w:space="0" w:color="auto" w:frame="1"/>
        </w:rPr>
        <w:t xml:space="preserve">are </w:t>
      </w:r>
      <w:r w:rsidRPr="00885D53">
        <w:rPr>
          <w:rFonts w:ascii="Palatino Linotype" w:eastAsia="Times New Roman" w:hAnsi="Palatino Linotype" w:cs="Times New Roman"/>
          <w:bdr w:val="none" w:sz="0" w:space="0" w:color="auto" w:frame="1"/>
        </w:rPr>
        <w:t>in development that demonstrate some element of consistency in the lower division preparation for the major across the CSU campuses;</w:t>
      </w:r>
      <w:r w:rsidRPr="00885D53">
        <w:rPr>
          <w:rFonts w:ascii="Palatino Linotype" w:eastAsia="Times New Roman" w:hAnsi="Palatino Linotype" w:cs="Times New Roman"/>
          <w:sz w:val="23"/>
          <w:szCs w:val="23"/>
          <w:bdr w:val="none" w:sz="0" w:space="0" w:color="auto" w:frame="1"/>
        </w:rPr>
        <w:t> </w:t>
      </w:r>
    </w:p>
    <w:p w14:paraId="3088BBFE" w14:textId="49E99A38" w:rsidR="00E54E6B" w:rsidRPr="00A34149" w:rsidRDefault="00A34149" w:rsidP="00885D5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A34149">
        <w:rPr>
          <w:rFonts w:ascii="Times New Roman" w:hAnsi="Times New Roman" w:cs="Times New Roman"/>
          <w:color w:val="000000"/>
          <w:shd w:val="clear" w:color="auto" w:fill="FFFFFF"/>
        </w:rPr>
        <w:t>Regional viability of the TMC in terms of CSU and CCC campuses who could offer the degree</w:t>
      </w:r>
      <w:r w:rsidR="00E54E6B" w:rsidRPr="00A34149">
        <w:rPr>
          <w:rFonts w:ascii="Times New Roman" w:hAnsi="Times New Roman" w:cs="Times New Roman"/>
        </w:rPr>
        <w:t>; </w:t>
      </w:r>
    </w:p>
    <w:p w14:paraId="08A0D2BF" w14:textId="0EB3BCFC" w:rsidR="00E54E6B" w:rsidRPr="00A34149" w:rsidRDefault="00E54E6B" w:rsidP="00885D5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A34149">
        <w:rPr>
          <w:rFonts w:ascii="Times New Roman" w:hAnsi="Times New Roman" w:cs="Times New Roman"/>
        </w:rPr>
        <w:t>A minimum of 100 students transferring to the CSU</w:t>
      </w:r>
      <w:r w:rsidR="00574DE5" w:rsidRPr="00A34149">
        <w:rPr>
          <w:rFonts w:ascii="Times New Roman" w:hAnsi="Times New Roman" w:cs="Times New Roman"/>
        </w:rPr>
        <w:t xml:space="preserve"> system</w:t>
      </w:r>
      <w:r w:rsidRPr="00A34149">
        <w:rPr>
          <w:rFonts w:ascii="Times New Roman" w:hAnsi="Times New Roman" w:cs="Times New Roman"/>
        </w:rPr>
        <w:t xml:space="preserve"> annually in the major OR evidence of significant growth of transfer numbers over the preceding three years. </w:t>
      </w:r>
    </w:p>
    <w:p w14:paraId="3F17C157" w14:textId="77777777" w:rsidR="002E3BE6" w:rsidRPr="00A34149" w:rsidRDefault="002E3BE6" w:rsidP="00885D53">
      <w:pPr>
        <w:rPr>
          <w:rFonts w:ascii="Times New Roman" w:hAnsi="Times New Roman" w:cs="Times New Roman"/>
        </w:rPr>
      </w:pPr>
    </w:p>
    <w:p w14:paraId="4CAB44F0" w14:textId="719C73F1" w:rsidR="00CD5459" w:rsidRPr="00885D53" w:rsidRDefault="002E3BE6" w:rsidP="00885D53">
      <w:pPr>
        <w:rPr>
          <w:rFonts w:ascii="Times New Roman" w:hAnsi="Times New Roman" w:cs="Times New Roman"/>
        </w:rPr>
      </w:pPr>
      <w:r w:rsidRPr="00885D53">
        <w:rPr>
          <w:rFonts w:ascii="Times New Roman" w:hAnsi="Times New Roman" w:cs="Times New Roman"/>
        </w:rPr>
        <w:t xml:space="preserve">The development of </w:t>
      </w:r>
      <w:r w:rsidR="00E54E6B" w:rsidRPr="00885D53">
        <w:rPr>
          <w:rFonts w:ascii="Times New Roman" w:hAnsi="Times New Roman" w:cs="Times New Roman"/>
        </w:rPr>
        <w:t>new TMCs each academic year </w:t>
      </w:r>
      <w:r w:rsidRPr="00885D53">
        <w:rPr>
          <w:rFonts w:ascii="Times New Roman" w:hAnsi="Times New Roman" w:cs="Times New Roman"/>
        </w:rPr>
        <w:t>will be based in part on resources (financial, human, etc.) to create the TMCs, as well as legal or regulatory mandates.</w:t>
      </w:r>
    </w:p>
    <w:p w14:paraId="61807FEE" w14:textId="77777777" w:rsidR="00E54E6B" w:rsidRPr="00885D53" w:rsidRDefault="00E54E6B"/>
    <w:p w14:paraId="19B8B803" w14:textId="77777777" w:rsidR="00E54E6B" w:rsidRPr="00E54E6B" w:rsidRDefault="00E54E6B"/>
    <w:sectPr w:rsidR="00E54E6B" w:rsidRPr="00E54E6B" w:rsidSect="001039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534E3"/>
    <w:multiLevelType w:val="hybridMultilevel"/>
    <w:tmpl w:val="58DA2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5674FD"/>
    <w:multiLevelType w:val="hybridMultilevel"/>
    <w:tmpl w:val="04F22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5848DA"/>
    <w:multiLevelType w:val="hybridMultilevel"/>
    <w:tmpl w:val="2586F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6B0EBF"/>
    <w:multiLevelType w:val="hybridMultilevel"/>
    <w:tmpl w:val="B57CD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1810392">
    <w:abstractNumId w:val="0"/>
  </w:num>
  <w:num w:numId="2" w16cid:durableId="98988782">
    <w:abstractNumId w:val="2"/>
  </w:num>
  <w:num w:numId="3" w16cid:durableId="2031296419">
    <w:abstractNumId w:val="3"/>
  </w:num>
  <w:num w:numId="4" w16cid:durableId="1296450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488"/>
    <w:rsid w:val="000A0E0E"/>
    <w:rsid w:val="000B7D80"/>
    <w:rsid w:val="000E0137"/>
    <w:rsid w:val="0010392C"/>
    <w:rsid w:val="0017358D"/>
    <w:rsid w:val="002E3BE6"/>
    <w:rsid w:val="003A3273"/>
    <w:rsid w:val="00574DE5"/>
    <w:rsid w:val="007C4DF2"/>
    <w:rsid w:val="00885D53"/>
    <w:rsid w:val="00992488"/>
    <w:rsid w:val="00A34149"/>
    <w:rsid w:val="00BD7408"/>
    <w:rsid w:val="00CD5459"/>
    <w:rsid w:val="00DD343C"/>
    <w:rsid w:val="00E54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CFEF3"/>
  <w14:defaultImageDpi w14:val="32767"/>
  <w15:chartTrackingRefBased/>
  <w15:docId w15:val="{E64E4379-49AB-5E4B-B418-1C0F7FF3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327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3BE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A32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3A327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32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327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3A3273"/>
    <w:rPr>
      <w:rFonts w:eastAsiaTheme="minorEastAsia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0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Dolores Davison</dc:creator>
  <cp:keywords/>
  <dc:description/>
  <cp:lastModifiedBy>Miguel Rother</cp:lastModifiedBy>
  <cp:revision>2</cp:revision>
  <dcterms:created xsi:type="dcterms:W3CDTF">2024-03-19T14:21:00Z</dcterms:created>
  <dcterms:modified xsi:type="dcterms:W3CDTF">2024-03-19T14:21:00Z</dcterms:modified>
</cp:coreProperties>
</file>